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7048500" cy="5665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665470"/>
                    </a:xfrm>
                    <a:prstGeom prst="rect">
                      <a:avLst/>
                    </a:prstGeom>
                    <a:noFill/>
                  </pic:spPr>
                </pic:pic>
              </a:graphicData>
            </a:graphic>
          </wp:anchor>
        </w:drawing>
      </w:r>
    </w:p>
    <w:p>
      <w:pPr>
        <w:spacing w:after="0" w:line="109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Jiangsu Hengrui Pharmaceuticals Co., Ltd.</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 KUNLUNSHAN RD, ECON. &amp; TECH. DEV. ZONE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Kailera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KLRA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04/20/2026</w:t>
      </w:r>
    </w:p>
    <w:p>
      <w:pPr>
        <w:spacing w:after="0" w:line="20" w:lineRule="exact"/>
        <w:rPr>
          <w:sz w:val="24"/>
          <w:szCs w:val="24"/>
          <w:color w:val="auto"/>
        </w:rPr>
      </w:pPr>
      <w:r>
        <w:rPr>
          <w:sz w:val="24"/>
          <w:szCs w:val="24"/>
          <w:color w:val="auto"/>
        </w:rPr>
        <w:br w:type="column"/>
      </w:r>
    </w:p>
    <w:p>
      <w:pPr>
        <w:ind w:right="720"/>
        <w:spacing w:after="0" w:line="282"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0"/>
        <w:spacing w:after="0"/>
        <w:tabs>
          <w:tab w:leader="none" w:pos="1728"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50"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6" w:lineRule="exact"/>
        <w:rPr>
          <w:sz w:val="24"/>
          <w:szCs w:val="24"/>
          <w:color w:val="auto"/>
        </w:rPr>
      </w:pPr>
    </w:p>
    <w:p>
      <w:pPr>
        <w:sectPr>
          <w:pgSz w:w="11900" w:h="16838" w:orient="portrait"/>
          <w:cols w:equalWidth="0" w:num="3">
            <w:col w:w="3740" w:space="160"/>
            <w:col w:w="3100" w:space="720"/>
            <w:col w:w="3360"/>
          </w:cols>
          <w:pgMar w:left="460" w:top="214" w:right="359" w:bottom="1440" w:gutter="0" w:footer="0" w:header="0"/>
          <w:type w:val="continuous"/>
        </w:sectPr>
      </w:pP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gridSpan w:val="7"/>
          </w:tcPr>
          <w:p>
            <w:pPr>
              <w:jc w:val="right"/>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gridSpan w:val="9"/>
          </w:tcPr>
          <w:p>
            <w:pPr>
              <w:ind w:left="1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LIANYUNGANG F4</w:t>
            </w:r>
          </w:p>
        </w:tc>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222000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tcPr>
          <w:p>
            <w:pPr>
              <w:ind w:left="640"/>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6"/>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94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w w:val="92"/>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4"/>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380" w:type="dxa"/>
            <w:vAlign w:val="bottom"/>
          </w:tcPr>
          <w:p>
            <w:pPr>
              <w:spacing w:after="0"/>
              <w:rPr>
                <w:sz w:val="10"/>
                <w:szCs w:val="10"/>
                <w:color w:val="auto"/>
              </w:rPr>
            </w:pPr>
          </w:p>
        </w:tc>
        <w:tc>
          <w:tcPr>
            <w:tcW w:w="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40" w:type="dxa"/>
            <w:vAlign w:val="bottom"/>
            <w:gridSpan w:val="4"/>
          </w:tcPr>
          <w:p>
            <w:pPr>
              <w:ind w:left="960"/>
              <w:spacing w:after="0"/>
              <w:rPr>
                <w:sz w:val="20"/>
                <w:szCs w:val="20"/>
                <w:color w:val="auto"/>
              </w:rPr>
            </w:pPr>
            <w:r>
              <w:rPr>
                <w:rFonts w:ascii="Times New Roman" w:cs="Times New Roman" w:eastAsia="Times New Roman" w:hAnsi="Times New Roman"/>
                <w:sz w:val="16"/>
                <w:szCs w:val="16"/>
                <w:color w:val="0000FF"/>
              </w:rPr>
              <w:t>04/20/2026</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160" w:type="dxa"/>
            <w:vAlign w:val="bottom"/>
          </w:tcPr>
          <w:p>
            <w:pPr>
              <w:spacing w:after="0"/>
              <w:rPr>
                <w:sz w:val="21"/>
                <w:szCs w:val="21"/>
                <w:color w:val="auto"/>
              </w:rPr>
            </w:pPr>
          </w:p>
        </w:tc>
        <w:tc>
          <w:tcPr>
            <w:tcW w:w="900" w:type="dxa"/>
            <w:vAlign w:val="bottom"/>
            <w:gridSpan w:val="2"/>
          </w:tcPr>
          <w:p>
            <w:pPr>
              <w:jc w:val="right"/>
              <w:ind w:right="103"/>
              <w:spacing w:after="0"/>
              <w:rPr>
                <w:sz w:val="20"/>
                <w:szCs w:val="20"/>
                <w:color w:val="auto"/>
              </w:rPr>
            </w:pPr>
            <w:r>
              <w:rPr>
                <w:rFonts w:ascii="Times New Roman" w:cs="Times New Roman" w:eastAsia="Times New Roman" w:hAnsi="Times New Roman"/>
                <w:sz w:val="16"/>
                <w:szCs w:val="16"/>
                <w:color w:val="0000FF"/>
              </w:rPr>
              <w:t>9,477,719</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21"/>
                <w:szCs w:val="21"/>
                <w:color w:val="auto"/>
              </w:rPr>
            </w:pPr>
          </w:p>
        </w:tc>
        <w:tc>
          <w:tcPr>
            <w:tcW w:w="520" w:type="dxa"/>
            <w:vAlign w:val="bottom"/>
          </w:tcPr>
          <w:p>
            <w:pPr>
              <w:jc w:val="right"/>
              <w:ind w:right="124"/>
              <w:spacing w:after="0"/>
              <w:rPr>
                <w:sz w:val="20"/>
                <w:szCs w:val="20"/>
                <w:color w:val="auto"/>
              </w:rPr>
            </w:pPr>
            <w:r>
              <w:rPr>
                <w:rFonts w:ascii="Times New Roman" w:cs="Times New Roman" w:eastAsia="Times New Roman" w:hAnsi="Times New Roman"/>
                <w:sz w:val="10"/>
                <w:szCs w:val="10"/>
                <w:color w:val="008000"/>
              </w:rPr>
              <w:t>(2)</w:t>
            </w:r>
          </w:p>
        </w:tc>
        <w:tc>
          <w:tcPr>
            <w:tcW w:w="60" w:type="dxa"/>
            <w:vAlign w:val="bottom"/>
          </w:tcPr>
          <w:p>
            <w:pPr>
              <w:spacing w:after="0"/>
              <w:rPr>
                <w:sz w:val="21"/>
                <w:szCs w:val="21"/>
                <w:color w:val="auto"/>
              </w:rPr>
            </w:pPr>
          </w:p>
        </w:tc>
        <w:tc>
          <w:tcPr>
            <w:tcW w:w="1220" w:type="dxa"/>
            <w:vAlign w:val="bottom"/>
            <w:gridSpan w:val="2"/>
          </w:tcPr>
          <w:p>
            <w:pPr>
              <w:jc w:val="center"/>
              <w:ind w:right="23"/>
              <w:spacing w:after="0"/>
              <w:rPr>
                <w:sz w:val="20"/>
                <w:szCs w:val="20"/>
                <w:color w:val="auto"/>
              </w:rPr>
            </w:pPr>
            <w:r>
              <w:rPr>
                <w:rFonts w:ascii="Times New Roman" w:cs="Times New Roman" w:eastAsia="Times New Roman" w:hAnsi="Times New Roman"/>
                <w:sz w:val="16"/>
                <w:szCs w:val="16"/>
                <w:color w:val="0000FF"/>
              </w:rPr>
              <w:t>9,477,719</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40" w:type="dxa"/>
            <w:vAlign w:val="bottom"/>
            <w:gridSpan w:val="4"/>
          </w:tcPr>
          <w:p>
            <w:pPr>
              <w:ind w:left="960"/>
              <w:spacing w:after="0"/>
              <w:rPr>
                <w:sz w:val="20"/>
                <w:szCs w:val="20"/>
                <w:color w:val="auto"/>
              </w:rPr>
            </w:pPr>
            <w:r>
              <w:rPr>
                <w:rFonts w:ascii="Times New Roman" w:cs="Times New Roman" w:eastAsia="Times New Roman" w:hAnsi="Times New Roman"/>
                <w:sz w:val="16"/>
                <w:szCs w:val="16"/>
                <w:color w:val="0000FF"/>
              </w:rPr>
              <w:t>04/20/2026</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160" w:type="dxa"/>
            <w:vAlign w:val="bottom"/>
          </w:tcPr>
          <w:p>
            <w:pPr>
              <w:spacing w:after="0"/>
              <w:rPr>
                <w:sz w:val="21"/>
                <w:szCs w:val="21"/>
                <w:color w:val="auto"/>
              </w:rPr>
            </w:pPr>
          </w:p>
        </w:tc>
        <w:tc>
          <w:tcPr>
            <w:tcW w:w="900" w:type="dxa"/>
            <w:vAlign w:val="bottom"/>
            <w:gridSpan w:val="2"/>
          </w:tcPr>
          <w:p>
            <w:pPr>
              <w:jc w:val="right"/>
              <w:ind w:right="103"/>
              <w:spacing w:after="0"/>
              <w:rPr>
                <w:sz w:val="20"/>
                <w:szCs w:val="20"/>
                <w:color w:val="auto"/>
              </w:rPr>
            </w:pPr>
            <w:r>
              <w:rPr>
                <w:rFonts w:ascii="Times New Roman" w:cs="Times New Roman" w:eastAsia="Times New Roman" w:hAnsi="Times New Roman"/>
                <w:sz w:val="16"/>
                <w:szCs w:val="16"/>
                <w:color w:val="0000FF"/>
              </w:rPr>
              <w:t>2,034,133</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Pr>
          <w:p>
            <w:pPr>
              <w:spacing w:after="0"/>
              <w:rPr>
                <w:sz w:val="21"/>
                <w:szCs w:val="21"/>
                <w:color w:val="auto"/>
              </w:rPr>
            </w:pPr>
          </w:p>
        </w:tc>
        <w:tc>
          <w:tcPr>
            <w:tcW w:w="520" w:type="dxa"/>
            <w:vAlign w:val="bottom"/>
          </w:tcPr>
          <w:p>
            <w:pPr>
              <w:jc w:val="right"/>
              <w:ind w:right="124"/>
              <w:spacing w:after="0"/>
              <w:rPr>
                <w:sz w:val="20"/>
                <w:szCs w:val="20"/>
                <w:color w:val="auto"/>
              </w:rPr>
            </w:pPr>
            <w:r>
              <w:rPr>
                <w:rFonts w:ascii="Times New Roman" w:cs="Times New Roman" w:eastAsia="Times New Roman" w:hAnsi="Times New Roman"/>
                <w:sz w:val="10"/>
                <w:szCs w:val="10"/>
                <w:color w:val="008000"/>
              </w:rPr>
              <w:t>(2)</w:t>
            </w:r>
          </w:p>
        </w:tc>
        <w:tc>
          <w:tcPr>
            <w:tcW w:w="60" w:type="dxa"/>
            <w:vAlign w:val="bottom"/>
          </w:tcPr>
          <w:p>
            <w:pPr>
              <w:spacing w:after="0"/>
              <w:rPr>
                <w:sz w:val="21"/>
                <w:szCs w:val="21"/>
                <w:color w:val="auto"/>
              </w:rPr>
            </w:pPr>
          </w:p>
        </w:tc>
        <w:tc>
          <w:tcPr>
            <w:tcW w:w="1220" w:type="dxa"/>
            <w:vAlign w:val="bottom"/>
            <w:gridSpan w:val="2"/>
          </w:tcPr>
          <w:p>
            <w:pPr>
              <w:jc w:val="center"/>
              <w:ind w:right="23"/>
              <w:spacing w:after="0"/>
              <w:rPr>
                <w:sz w:val="20"/>
                <w:szCs w:val="20"/>
                <w:color w:val="auto"/>
              </w:rPr>
            </w:pPr>
            <w:r>
              <w:rPr>
                <w:rFonts w:ascii="Times New Roman" w:cs="Times New Roman" w:eastAsia="Times New Roman" w:hAnsi="Times New Roman"/>
                <w:sz w:val="16"/>
                <w:szCs w:val="16"/>
                <w:color w:val="0000FF"/>
              </w:rPr>
              <w:t>2,034,133</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vMerge w:val="restart"/>
          </w:tcPr>
          <w:p>
            <w:pPr>
              <w:jc w:val="center"/>
              <w:ind w:left="419"/>
              <w:spacing w:after="0"/>
              <w:rPr>
                <w:sz w:val="20"/>
                <w:szCs w:val="20"/>
                <w:color w:val="auto"/>
              </w:rPr>
            </w:pPr>
            <w:r>
              <w:rPr>
                <w:rFonts w:ascii="Times New Roman" w:cs="Times New Roman" w:eastAsia="Times New Roman" w:hAnsi="Times New Roman"/>
                <w:sz w:val="16"/>
                <w:szCs w:val="16"/>
                <w:color w:val="0000FF"/>
                <w:w w:val="99"/>
              </w:rPr>
              <w:t>1</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Hengrui</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(USA)</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6"/>
                <w:szCs w:val="16"/>
                <w:color w:val="0000FF"/>
              </w:rPr>
              <w:t>Ltd.</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300" w:type="dxa"/>
            <w:vAlign w:val="bottom"/>
            <w:gridSpan w:val="15"/>
          </w:tcPr>
          <w:p>
            <w:pPr>
              <w:jc w:val="right"/>
              <w:ind w:right="27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20" w:type="dxa"/>
            <w:vAlign w:val="bottom"/>
            <w:gridSpan w:val="14"/>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A-2</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0000FF"/>
              </w:rPr>
              <w:t>04/20/2026</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0000FF"/>
              </w:rPr>
              <w:t>C</w:t>
            </w: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0000FF"/>
              </w:rPr>
              <w:t>4,968,789</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160" w:type="dxa"/>
            <w:vAlign w:val="bottom"/>
          </w:tcPr>
          <w:p>
            <w:pPr>
              <w:spacing w:after="0"/>
              <w:rPr>
                <w:sz w:val="17"/>
                <w:szCs w:val="17"/>
                <w:color w:val="auto"/>
              </w:rPr>
            </w:pPr>
          </w:p>
        </w:tc>
        <w:tc>
          <w:tcPr>
            <w:tcW w:w="520" w:type="dxa"/>
            <w:vAlign w:val="bottom"/>
          </w:tcPr>
          <w:p>
            <w:pPr>
              <w:jc w:val="center"/>
              <w:ind w:right="98"/>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9,477,719</w:t>
            </w:r>
          </w:p>
        </w:tc>
        <w:tc>
          <w:tcPr>
            <w:tcW w:w="60" w:type="dxa"/>
            <w:vAlign w:val="bottom"/>
          </w:tcPr>
          <w:p>
            <w:pPr>
              <w:spacing w:after="0"/>
              <w:rPr>
                <w:sz w:val="17"/>
                <w:szCs w:val="17"/>
                <w:color w:val="auto"/>
              </w:rPr>
            </w:pPr>
          </w:p>
        </w:tc>
        <w:tc>
          <w:tcPr>
            <w:tcW w:w="680" w:type="dxa"/>
            <w:vAlign w:val="bottom"/>
          </w:tcPr>
          <w:p>
            <w:pPr>
              <w:jc w:val="right"/>
              <w:ind w:right="279"/>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gridSpan w:val="2"/>
          </w:tcPr>
          <w:p>
            <w:pPr>
              <w:ind w:left="60"/>
              <w:spacing w:after="0" w:line="75" w:lineRule="exact"/>
              <w:rPr>
                <w:sz w:val="20"/>
                <w:szCs w:val="20"/>
                <w:color w:val="auto"/>
              </w:rPr>
            </w:pPr>
            <w:r>
              <w:rPr>
                <w:rFonts w:ascii="Times New Roman" w:cs="Times New Roman" w:eastAsia="Times New Roman" w:hAnsi="Times New Roman"/>
                <w:sz w:val="8"/>
                <w:szCs w:val="8"/>
                <w:color w:val="0000FF"/>
              </w:rPr>
              <w:t>preferred</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gridSpan w:val="2"/>
          </w:tcPr>
          <w:p>
            <w:pPr>
              <w:ind w:left="160"/>
              <w:spacing w:after="0" w:line="75" w:lineRule="exact"/>
              <w:rPr>
                <w:sz w:val="20"/>
                <w:szCs w:val="20"/>
                <w:color w:val="auto"/>
              </w:rPr>
            </w:pPr>
            <w:r>
              <w:rPr>
                <w:rFonts w:ascii="Times New Roman" w:cs="Times New Roman" w:eastAsia="Times New Roman" w:hAnsi="Times New Roman"/>
                <w:sz w:val="8"/>
                <w:szCs w:val="8"/>
                <w:color w:val="0000FF"/>
              </w:rPr>
              <w:t>Stock</w:t>
            </w: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A-2</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160" w:type="dxa"/>
            <w:vAlign w:val="bottom"/>
          </w:tcPr>
          <w:p>
            <w:pPr>
              <w:spacing w:after="0"/>
              <w:rPr>
                <w:sz w:val="11"/>
                <w:szCs w:val="11"/>
                <w:color w:val="auto"/>
              </w:rPr>
            </w:pPr>
          </w:p>
        </w:tc>
        <w:tc>
          <w:tcPr>
            <w:tcW w:w="520" w:type="dxa"/>
            <w:vAlign w:val="bottom"/>
            <w:vMerge w:val="restart"/>
          </w:tcPr>
          <w:p>
            <w:pPr>
              <w:jc w:val="center"/>
              <w:ind w:right="98"/>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2,034,133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non-voting</w:t>
            </w:r>
          </w:p>
        </w:tc>
        <w:tc>
          <w:tcPr>
            <w:tcW w:w="740" w:type="dxa"/>
            <w:vAlign w:val="bottom"/>
            <w:vMerge w:val="continue"/>
          </w:tcPr>
          <w:p>
            <w:pPr>
              <w:spacing w:after="0"/>
              <w:rPr>
                <w:sz w:val="10"/>
                <w:szCs w:val="10"/>
                <w:color w:val="auto"/>
              </w:rPr>
            </w:pPr>
          </w:p>
        </w:tc>
        <w:tc>
          <w:tcPr>
            <w:tcW w:w="1060" w:type="dxa"/>
            <w:vAlign w:val="bottom"/>
          </w:tcPr>
          <w:p>
            <w:pPr>
              <w:jc w:val="right"/>
              <w:ind w:right="178"/>
              <w:spacing w:after="0" w:line="125" w:lineRule="exact"/>
              <w:rPr>
                <w:sz w:val="20"/>
                <w:szCs w:val="20"/>
                <w:color w:val="auto"/>
              </w:rPr>
            </w:pPr>
            <w:r>
              <w:rPr>
                <w:rFonts w:ascii="Times New Roman" w:cs="Times New Roman" w:eastAsia="Times New Roman" w:hAnsi="Times New Roman"/>
                <w:sz w:val="12"/>
                <w:szCs w:val="12"/>
                <w:color w:val="0000FF"/>
              </w:rPr>
              <w:t>04/20/2026</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2"/>
                <w:szCs w:val="12"/>
                <w:color w:val="0000FF"/>
              </w:rPr>
              <w:t>C</w:t>
            </w:r>
          </w:p>
        </w:tc>
        <w:tc>
          <w:tcPr>
            <w:tcW w:w="940" w:type="dxa"/>
            <w:vAlign w:val="bottom"/>
          </w:tcPr>
          <w:p>
            <w:pPr>
              <w:jc w:val="right"/>
              <w:ind w:right="83"/>
              <w:spacing w:after="0" w:line="125" w:lineRule="exact"/>
              <w:rPr>
                <w:sz w:val="20"/>
                <w:szCs w:val="20"/>
                <w:color w:val="auto"/>
              </w:rPr>
            </w:pPr>
            <w:r>
              <w:rPr>
                <w:rFonts w:ascii="Times New Roman" w:cs="Times New Roman" w:eastAsia="Times New Roman" w:hAnsi="Times New Roman"/>
                <w:sz w:val="12"/>
                <w:szCs w:val="12"/>
                <w:color w:val="0000FF"/>
              </w:rPr>
              <w:t>708,814</w:t>
            </w: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ind w:right="279"/>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tcPr>
          <w:p>
            <w:pPr>
              <w:ind w:left="360"/>
              <w:spacing w:after="0" w:line="125" w:lineRule="exact"/>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0"/>
                <w:szCs w:val="10"/>
                <w:color w:val="auto"/>
              </w:rPr>
            </w:pP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stock</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securities are directly held by Hengrui (USA) Ltd. Hengrui (USA) Ltd. is a wholly-owned subsidiary of Jiangsu Hengrui Pharmaceuticals Co., Ltd.</w:t>
      </w:r>
    </w:p>
    <w:p>
      <w:pPr>
        <w:spacing w:after="0" w:line="49" w:lineRule="exact"/>
        <w:rPr>
          <w:rFonts w:ascii="Times New Roman" w:cs="Times New Roman" w:eastAsia="Times New Roman" w:hAnsi="Times New Roman"/>
          <w:sz w:val="12"/>
          <w:szCs w:val="12"/>
          <w:color w:val="008000"/>
        </w:rPr>
      </w:pPr>
    </w:p>
    <w:p>
      <w:pPr>
        <w:ind w:left="40" w:right="340" w:hanging="3"/>
        <w:spacing w:after="0" w:line="267"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Series A-2 convertible preferred stock and Series A-2 convertible non-voting preferred stock (collectively, the "Preferred Stock") of the Issuer are convertible into shares of Common Stock of the Issuer at the holder's election and have no expiration date. All shares of the Preferred Stock automatically converted into shares of Common Stock immediately prior to the closing of the Issuer's initial public offering of its Common Stock.</w:t>
      </w:r>
    </w:p>
    <w:p>
      <w:pPr>
        <w:sectPr>
          <w:pgSz w:w="11900" w:h="16838" w:orient="portrait"/>
          <w:cols w:equalWidth="0" w:num="1">
            <w:col w:w="11080"/>
          </w:cols>
          <w:pgMar w:left="460" w:top="214" w:right="359" w:bottom="1440" w:gutter="0" w:footer="0" w:header="0"/>
          <w:type w:val="continuous"/>
        </w:sectPr>
      </w:pPr>
    </w:p>
    <w:p>
      <w:pPr>
        <w:spacing w:after="0" w:line="18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Jiangsu Hengrui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-5080</wp:posOffset>
            </wp:positionV>
            <wp:extent cx="6731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3100" cy="7620"/>
                    </a:xfrm>
                    <a:prstGeom prst="rect">
                      <a:avLst/>
                    </a:prstGeom>
                    <a:noFill/>
                  </pic:spPr>
                </pic:pic>
              </a:graphicData>
            </a:graphic>
          </wp:anchor>
        </w:drawing>
      </w:r>
    </w:p>
    <w:p>
      <w:pPr>
        <w:spacing w:after="0" w:line="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Pharmaceuticals Co., Ltd.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1912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Lau Kin Chun, Financial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0255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255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Controller, on behalf of Jiangsu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3042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Hengrui Pharmaceuticals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2369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369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689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68910" cy="7620"/>
                    </a:xfrm>
                    <a:prstGeom prst="rect">
                      <a:avLst/>
                    </a:prstGeom>
                    <a:noFill/>
                  </pic:spPr>
                </pic:pic>
              </a:graphicData>
            </a:graphic>
          </wp:anchor>
        </w:drawing>
      </w:r>
    </w:p>
    <w:p>
      <w:pPr>
        <w:spacing w:after="0" w:line="35" w:lineRule="exact"/>
        <w:rPr>
          <w:sz w:val="24"/>
          <w:szCs w:val="24"/>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699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4"/>
          <w:szCs w:val="24"/>
          <w:color w:val="auto"/>
        </w:rPr>
      </w:pPr>
    </w:p>
    <w:p>
      <w:pPr>
        <w:sectPr>
          <w:pgSz w:w="11900" w:h="16838" w:orient="portrait"/>
          <w:cols w:equalWidth="0" w:num="2">
            <w:col w:w="8660" w:space="140"/>
            <w:col w:w="2280"/>
          </w:cols>
          <w:pgMar w:left="460" w:top="214"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3" Type="http://schemas.openxmlformats.org/officeDocument/2006/relationships/hyperlink" Target="http://www.sec.gov/cgi-bin/browse-edgar?action=getcompany&amp;CIK=0002080343" TargetMode="External"/><Relationship Id="rId14" Type="http://schemas.openxmlformats.org/officeDocument/2006/relationships/hyperlink" Target="http://www.sec.gov/cgi-bin/browse-edgar?action=getcompany&amp;CIK=00020969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2026-04-22T05:14:12Z</dcterms:created>
  <dcterms:modified xsi:type="dcterms:W3CDTF">2026-04-22T05:14:12Z</dcterms:modified>
</cp:coreProperties>
</file>